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Hlk88424937"/>
      <w:bookmarkStart w:id="1" w:name="_Hlk88421890"/>
      <w:bookmarkStart w:id="2" w:name="_Hlk88421918"/>
      <w:bookmarkStart w:id="3" w:name="_Hlk88594573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Gingko Highlight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sz w:val="36"/>
          <w:szCs w:val="36"/>
        </w:rPr>
        <w:t>项目</w:t>
      </w:r>
      <w:bookmarkEnd w:id="0"/>
      <w:bookmarkEnd w:id="1"/>
      <w:r>
        <w:rPr>
          <w:rFonts w:hint="eastAsia" w:ascii="黑体" w:hAnsi="黑体" w:eastAsia="黑体" w:cs="黑体"/>
          <w:b/>
          <w:sz w:val="36"/>
          <w:szCs w:val="36"/>
        </w:rPr>
        <w:t>校内遴选</w:t>
      </w:r>
      <w:bookmarkEnd w:id="2"/>
      <w:r>
        <w:rPr>
          <w:rFonts w:hint="eastAsia" w:ascii="黑体" w:hAnsi="黑体" w:eastAsia="黑体" w:cs="黑体"/>
          <w:b/>
          <w:sz w:val="36"/>
          <w:szCs w:val="36"/>
        </w:rPr>
        <w:t>方案</w:t>
      </w:r>
    </w:p>
    <w:bookmarkEnd w:id="3"/>
    <w:p>
      <w:pPr>
        <w:pStyle w:val="6"/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为支持各教学单位根据学校内涵式高质量发展方向，打造特色项目，突出办学特色，学校将开展“Gingko Highlight”项目遴选计划。</w:t>
      </w:r>
    </w:p>
    <w:p>
      <w:pPr>
        <w:pStyle w:val="6"/>
        <w:tabs>
          <w:tab w:val="left" w:pos="420"/>
        </w:tabs>
        <w:spacing w:before="0" w:beforeAutospacing="0" w:after="0" w:afterAutospacing="0" w:line="64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一、项目遴选的范围及条件</w:t>
      </w:r>
    </w:p>
    <w:p>
      <w:pPr>
        <w:pStyle w:val="6"/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“Gingko Hig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sz w:val="32"/>
          <w:szCs w:val="32"/>
        </w:rPr>
        <w:t>light”项目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内涵建设，</w:t>
      </w:r>
      <w:r>
        <w:rPr>
          <w:rFonts w:hint="eastAsia" w:ascii="仿宋" w:hAnsi="仿宋" w:eastAsia="仿宋" w:cs="仿宋"/>
          <w:sz w:val="32"/>
          <w:szCs w:val="32"/>
        </w:rPr>
        <w:t>聚焦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教学育人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进行申报；项目具备一定的实施基础，且</w:t>
      </w: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典型性、</w:t>
      </w:r>
      <w:r>
        <w:rPr>
          <w:rFonts w:hint="eastAsia" w:ascii="仿宋" w:hAnsi="仿宋" w:eastAsia="仿宋" w:cs="仿宋"/>
          <w:sz w:val="32"/>
          <w:szCs w:val="32"/>
        </w:rPr>
        <w:t>创新性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或示范性；项目应在以下某一方面凸显学校特色：</w:t>
      </w:r>
    </w:p>
    <w:p>
      <w:pPr>
        <w:pStyle w:val="6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有助于学校提高教育教学质量，凸现学校办学定位和人才培养规格，呈现教育教学水平，凝练教育教学成果。例如培育优势专业，优化师资队伍结构，建设和改革专业课程，注重和加强实验实践教学，调整人才培养方案等。</w:t>
      </w:r>
    </w:p>
    <w:p>
      <w:pPr>
        <w:pStyle w:val="6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64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有助于充分运用新技术，聚焦数字化转型核心要义，优化数字资源供给，促进教育治理智能化，深化大数据应用，加速实现理念升维、技术升维、措施升维、投入升维的“四大提升”，进一步深化学校数字化、信息化转型的项目。</w:t>
      </w:r>
    </w:p>
    <w:p>
      <w:pPr>
        <w:pStyle w:val="6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3.有助于学校提升科学研究水平，促进科研成果的转化。如，加强原创性研究，引导和促进多学科（专业）交叉，建立师生参与科研创新实践活动的长效机制，提升参与国家级科研项目的竞争力等。</w:t>
      </w:r>
    </w:p>
    <w:p>
      <w:pPr>
        <w:pStyle w:val="6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4.有助于学校增进社会服务能力，促进人才培养与国家、地方、区域经济发展需求紧密结合，加强理论研究为社会发展提供政策咨询和解决方案，促进社会文化发展和精神文明建设等。</w:t>
      </w:r>
    </w:p>
    <w:p>
      <w:pPr>
        <w:pStyle w:val="6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5.有助于学校加强自身能力建设，形成办学理念的战略管理意识，准确定位办学目标及功能，优化资源配置，完善规模体系，构建科学合理的教学质量保障体系和评估机制，建立管理责任制度等。</w:t>
      </w:r>
    </w:p>
    <w:p>
      <w:pPr>
        <w:pStyle w:val="6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6.其它有助于学校发展，教师成长，学生成才的项目。</w:t>
      </w:r>
    </w:p>
    <w:p>
      <w:pPr>
        <w:pStyle w:val="10"/>
        <w:spacing w:line="64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二、遴选程序</w:t>
      </w:r>
    </w:p>
    <w:p>
      <w:pPr>
        <w:pStyle w:val="10"/>
        <w:spacing w:line="64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1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通知：</w:t>
      </w:r>
      <w:r>
        <w:rPr>
          <w:rFonts w:hint="eastAsia" w:ascii="仿宋" w:hAnsi="仿宋" w:eastAsia="仿宋" w:cs="仿宋"/>
          <w:sz w:val="32"/>
          <w:szCs w:val="32"/>
        </w:rPr>
        <w:t>遴选工作原则上每半年开展一次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分别安排在6月、11月进行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spacing w:line="640" w:lineRule="exact"/>
        <w:ind w:firstLine="64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2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申请：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需在申请时限内提交相关申请材料，确保申请材料真实完整有效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0"/>
        <w:spacing w:line="640" w:lineRule="exact"/>
        <w:ind w:firstLine="643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3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评审：</w:t>
      </w:r>
    </w:p>
    <w:p>
      <w:pPr>
        <w:pStyle w:val="10"/>
        <w:spacing w:line="640" w:lineRule="exact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（1）初审：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学校成立由学校办公室、教务处、学工处、资产与后勤管理处、财务处、新闻宣传中心、科研处等行政职能部门组成的项目初审工作小组。初审工作小组按照职能版块，牵头负责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申报项目初审。审核材料包括不限于申请表、计划书（方案）等。</w:t>
      </w:r>
    </w:p>
    <w:p>
      <w:pPr>
        <w:pStyle w:val="10"/>
        <w:spacing w:line="640" w:lineRule="exact"/>
        <w:ind w:firstLine="643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（2）复审：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初审工作小组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参加项目答辩，校领导根据项目申报材料及现场答辩情况进行评审，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拟立项结果。</w:t>
      </w:r>
    </w:p>
    <w:p>
      <w:pPr>
        <w:pStyle w:val="10"/>
        <w:spacing w:line="640" w:lineRule="exact"/>
        <w:ind w:firstLine="643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4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公示：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根据评审结果，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公示拟立项的项目名单。</w:t>
      </w:r>
    </w:p>
    <w:p>
      <w:pPr>
        <w:pStyle w:val="10"/>
        <w:spacing w:line="640" w:lineRule="exact"/>
        <w:ind w:firstLine="64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5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公示无异议后，项目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按照工作安排有序推进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pStyle w:val="10"/>
        <w:spacing w:line="64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三、申报材料（电子版）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" w:name="_Hlk88424725"/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申报审批表（见附件1）；</w:t>
      </w:r>
      <w:bookmarkEnd w:id="4"/>
    </w:p>
    <w:p>
      <w:pPr>
        <w:pStyle w:val="10"/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申报书（见附件2）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其他可提供作为佐证的材料。</w:t>
      </w:r>
    </w:p>
    <w:p>
      <w:pPr>
        <w:pStyle w:val="10"/>
        <w:spacing w:line="64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四、经费支持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1.学校设置专项经费，支持立项的项目开展研究/活动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2.项目支持经费分两次划拨，立项划拨20%，用于项目启动，按计划开展项目/活动时再划拨剩余80%。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3.未按计划执行的项目，学校将撤销项目立项，未划拨经费不予划拨，已发放经费追回。</w:t>
      </w:r>
    </w:p>
    <w:p>
      <w:pPr>
        <w:pStyle w:val="10"/>
        <w:spacing w:line="6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4.除因疫情等不可抗力原因，造成的未按计划执行的项目外，其他撤销立项的项目所在单位取消下一次“Gingko Highlight”项目申报资格。</w:t>
      </w:r>
    </w:p>
    <w:p>
      <w:pPr>
        <w:pStyle w:val="10"/>
        <w:spacing w:line="640" w:lineRule="exact"/>
        <w:ind w:firstLine="643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、其他</w:t>
      </w:r>
    </w:p>
    <w:p>
      <w:pPr>
        <w:pStyle w:val="10"/>
        <w:spacing w:line="6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遴选具体安排以正式通知为准。</w:t>
      </w:r>
    </w:p>
    <w:p>
      <w:pPr>
        <w:pStyle w:val="10"/>
        <w:spacing w:line="6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2.已立项的项目归口至相应职能部门进行管理。</w:t>
      </w:r>
    </w:p>
    <w:p>
      <w:pPr>
        <w:pStyle w:val="10"/>
        <w:spacing w:line="6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3.“Gingko Highlight”项目纳入各单位年终考核亮点工作评价范畴。</w:t>
      </w:r>
    </w:p>
    <w:p>
      <w:pPr>
        <w:pStyle w:val="10"/>
        <w:spacing w:line="64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</w:p>
    <w:p>
      <w:pPr>
        <w:pStyle w:val="10"/>
        <w:spacing w:line="640" w:lineRule="exact"/>
        <w:ind w:left="0" w:leftChars="0"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5" w:name="_GoBack"/>
      <w:bookmarkEnd w:id="5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Gingko Highlight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sz w:val="36"/>
          <w:szCs w:val="36"/>
        </w:rPr>
        <w:t>项目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现场遴选</w:t>
      </w:r>
      <w:r>
        <w:rPr>
          <w:rFonts w:hint="eastAsia" w:ascii="黑体" w:hAnsi="黑体" w:eastAsia="黑体" w:cs="黑体"/>
          <w:b/>
          <w:sz w:val="36"/>
          <w:szCs w:val="36"/>
        </w:rPr>
        <w:t>方案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根据“Gingko Hig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sz w:val="32"/>
          <w:szCs w:val="32"/>
        </w:rPr>
        <w:t>light”项目校内遴选方案，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学校通过“</w:t>
      </w:r>
      <w:r>
        <w:rPr>
          <w:rFonts w:hint="eastAsia" w:ascii="仿宋" w:hAnsi="仿宋" w:eastAsia="仿宋" w:cs="仿宋"/>
          <w:sz w:val="32"/>
          <w:szCs w:val="32"/>
        </w:rPr>
        <w:t>Gingko Highlight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项目遴选现场答辩会”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进行复审。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现场答辩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目的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项目现场答辩的主要</w:t>
      </w:r>
      <w:r>
        <w:rPr>
          <w:rFonts w:hint="eastAsia" w:ascii="仿宋" w:hAnsi="仿宋" w:eastAsia="仿宋" w:cs="仿宋"/>
          <w:sz w:val="32"/>
          <w:szCs w:val="32"/>
        </w:rPr>
        <w:t>目的是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现场答辩，</w:t>
      </w:r>
      <w:r>
        <w:rPr>
          <w:rFonts w:hint="eastAsia" w:ascii="仿宋" w:hAnsi="仿宋" w:eastAsia="仿宋" w:cs="仿宋"/>
          <w:sz w:val="32"/>
          <w:szCs w:val="32"/>
        </w:rPr>
        <w:t>更加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清晰、</w:t>
      </w:r>
      <w:r>
        <w:rPr>
          <w:rFonts w:hint="eastAsia" w:ascii="仿宋" w:hAnsi="仿宋" w:eastAsia="仿宋" w:cs="仿宋"/>
          <w:sz w:val="32"/>
          <w:szCs w:val="32"/>
        </w:rPr>
        <w:t>高效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的了解项目基本情况。申报单位需清晰完整的阐述申报项目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的目标、主要解决的问题、实施途径、阶段性目标、预期效果等内容。项目要有特色，能够有力支撑学校内涵式高质量发展，并能清晰估量该项目对学校教学、科研、社会服务以及管理等方面的作用等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遴选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主题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“Gingko Hig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sz w:val="32"/>
          <w:szCs w:val="32"/>
        </w:rPr>
        <w:t>light”项目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答辩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形式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.所在单位第一负责人进行项目答辩，</w:t>
      </w:r>
      <w:r>
        <w:rPr>
          <w:rFonts w:hint="eastAsia" w:ascii="仿宋" w:hAnsi="仿宋" w:eastAsia="仿宋" w:cs="仿宋"/>
          <w:sz w:val="32"/>
          <w:szCs w:val="32"/>
        </w:rPr>
        <w:t>项目核心成员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补充发言。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highlight w:val="cya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采用互动答辩模式，即项目申报单位汇报，校领导质询问答。为充分展现项目特色，汇报时长不限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注意事项：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按时准备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答辩遴选</w:t>
      </w:r>
      <w:r>
        <w:rPr>
          <w:rFonts w:hint="eastAsia" w:ascii="仿宋" w:hAnsi="仿宋" w:eastAsia="仿宋" w:cs="仿宋"/>
          <w:sz w:val="32"/>
          <w:szCs w:val="32"/>
        </w:rPr>
        <w:t>所需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计划书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、项目预算表等材料</w:t>
      </w:r>
      <w:r>
        <w:rPr>
          <w:rFonts w:hint="eastAsia" w:ascii="仿宋" w:hAnsi="仿宋" w:eastAsia="仿宋" w:cs="仿宋"/>
          <w:sz w:val="32"/>
          <w:szCs w:val="32"/>
        </w:rPr>
        <w:t>纸质版；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sz w:val="32"/>
          <w:szCs w:val="32"/>
        </w:rPr>
        <w:t>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答辩</w:t>
      </w:r>
      <w:r>
        <w:rPr>
          <w:rFonts w:hint="eastAsia" w:ascii="仿宋" w:hAnsi="仿宋" w:eastAsia="仿宋" w:cs="仿宋"/>
          <w:sz w:val="32"/>
          <w:szCs w:val="32"/>
        </w:rPr>
        <w:t>讲演PPT，PPT内容应精炼简洁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特色突出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务必重视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遴选答辩会议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会后将按照评分高低排序公示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4.项目答辩主讲人为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所在单位第一负责人，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否则自动取消项目答辩资格。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四、现场评分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1.校领导根据项目答辩评分标准（见附件3），根据项目申报材料结合实际答辩情况进行评分，满分为100分。</w:t>
      </w:r>
    </w:p>
    <w:p>
      <w:pPr>
        <w:pStyle w:val="10"/>
        <w:spacing w:line="6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2.项目答辩结束后，根据校领导评分计算项目平均分。</w:t>
      </w:r>
    </w:p>
    <w:p>
      <w:pPr>
        <w:pStyle w:val="10"/>
        <w:spacing w:line="64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3.根据项目平均分高低，确定项目排序。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TFlNjM1ZGZjZDA4NWIwZTExZGQ2YTc5YzUxMTUifQ=="/>
  </w:docVars>
  <w:rsids>
    <w:rsidRoot w:val="127D1B44"/>
    <w:rsid w:val="0608099F"/>
    <w:rsid w:val="127D1B44"/>
    <w:rsid w:val="15412B4E"/>
    <w:rsid w:val="296171E2"/>
    <w:rsid w:val="48133B27"/>
    <w:rsid w:val="4B3F672F"/>
    <w:rsid w:val="534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15"/>
    </w:pPr>
    <w:rPr>
      <w:szCs w:val="20"/>
    </w:rPr>
  </w:style>
  <w:style w:type="paragraph" w:styleId="3">
    <w:name w:val="Plain Text"/>
    <w:basedOn w:val="1"/>
    <w:qFormat/>
    <w:uiPriority w:val="0"/>
    <w:pPr>
      <w:ind w:left="359" w:leftChars="170" w:hanging="2" w:hangingChars="1"/>
    </w:pPr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2587</Words>
  <Characters>2838</Characters>
  <Lines>0</Lines>
  <Paragraphs>0</Paragraphs>
  <TotalTime>23</TotalTime>
  <ScaleCrop>false</ScaleCrop>
  <LinksUpToDate>false</LinksUpToDate>
  <CharactersWithSpaces>3040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2022-11-12T03:17:00Z</dcterms:created>
  <dc:creator>蜜小涛</dc:creator>
  <cp:lastModifiedBy>Ms.W</cp:lastModifiedBy>
  <cp:lastPrinted>2023-10-25T02:08:02Z</cp:lastPrinted>
  <dcterms:modified xsi:type="dcterms:W3CDTF">2023-10-25T02:11:30Z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4558AE28FB51495695F8843264281C61</vt:lpwstr>
  </property>
</Properties>
</file>